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B9" w:rsidRDefault="004C3F23" w:rsidP="004C3F23">
      <w:pPr>
        <w:pStyle w:val="a4"/>
        <w:spacing w:after="0"/>
        <w:ind w:right="-284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90005" cy="8856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F23" w:rsidRDefault="00C40BB9" w:rsidP="00C40BB9">
      <w:pPr>
        <w:pStyle w:val="a4"/>
        <w:spacing w:after="0"/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722784">
        <w:rPr>
          <w:b/>
          <w:bCs/>
          <w:sz w:val="28"/>
          <w:szCs w:val="28"/>
        </w:rPr>
        <w:t xml:space="preserve">  </w:t>
      </w:r>
    </w:p>
    <w:p w:rsidR="00722784" w:rsidRDefault="00722784" w:rsidP="004C3F23">
      <w:pPr>
        <w:pStyle w:val="a4"/>
        <w:spacing w:after="0"/>
        <w:ind w:righ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Положение</w:t>
      </w:r>
      <w:bookmarkStart w:id="0" w:name="_GoBack"/>
      <w:bookmarkEnd w:id="0"/>
    </w:p>
    <w:p w:rsidR="00722784" w:rsidRDefault="00722784" w:rsidP="004C3F23">
      <w:pPr>
        <w:pStyle w:val="a4"/>
        <w:spacing w:after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формах получения общего образования и формах обучения</w:t>
      </w:r>
    </w:p>
    <w:p w:rsidR="00722784" w:rsidRDefault="00722784" w:rsidP="00722784">
      <w:pPr>
        <w:rPr>
          <w:b/>
          <w:sz w:val="28"/>
          <w:szCs w:val="28"/>
        </w:rPr>
      </w:pPr>
    </w:p>
    <w:p w:rsidR="00722784" w:rsidRDefault="00722784" w:rsidP="0072278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1.Общие положения </w:t>
      </w:r>
    </w:p>
    <w:p w:rsidR="00722784" w:rsidRPr="00722784" w:rsidRDefault="00722784" w:rsidP="00722784">
      <w:pPr>
        <w:ind w:left="-426"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1.1.     Настоящее Положение разработано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Федерации,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29 декабря 2012 года № 273-ФЗ «Об образовании в Российской Федерации» (далее – Федеральный закон);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письма министерства образования и науки Российской Федерации от 15 ноября 2013 г. № НТ-1139/08 «Об организации получения образования                   в семейной форме»,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Общее образование может быть получено: 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организациях, осуществляющих образовательную деятельность,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 организаций, осуществляющих образовательную деятельность               (в форме семейного образования и самообразования). 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Обучение в МБОУСОШ № 31  с учетом потребностей, возможностей личности и в зависимости от объема занятий педагогического работника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осуществляется в очной, очно-заочной или заочной форме.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Обучение в форме семейного образования и самообразования осуществляется с правом последующего прохождения в соответствии с ч.3 ст.34 Федерального закона промежуточной и государственной итоговой аттестации в организациях, осуществляющих образовательную деятельность. 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Допускается сочетание различных форм получения образования и форм обучения. 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Формы получения образования и формы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Форма получения общего образования и форма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 конкретной основной общеобразовательной программе определяются родителями 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ч.4ст.63 </w:t>
      </w:r>
      <w:proofErr w:type="spellStart"/>
      <w:r>
        <w:rPr>
          <w:sz w:val="28"/>
          <w:szCs w:val="28"/>
        </w:rPr>
        <w:t>Федералбного</w:t>
      </w:r>
      <w:proofErr w:type="spellEnd"/>
      <w:r>
        <w:rPr>
          <w:sz w:val="28"/>
          <w:szCs w:val="28"/>
        </w:rPr>
        <w:t xml:space="preserve"> закона «Об образовании») </w:t>
      </w:r>
    </w:p>
    <w:p w:rsidR="00722784" w:rsidRDefault="00722784" w:rsidP="00722784">
      <w:pPr>
        <w:pStyle w:val="a4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</w:p>
    <w:p w:rsidR="00722784" w:rsidRDefault="00722784" w:rsidP="00722784">
      <w:pPr>
        <w:pStyle w:val="a4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2. Организация получения образования в семейной форме 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 Родители (законные представители), выбирая получение образования в семейной форме, отказываются от получения образования           в образовательных организациях и принимают на себя в том числе, обязательства, возникающие при семейной форме получения образования (вне образовательных организаций).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proofErr w:type="gramStart"/>
      <w:r>
        <w:rPr>
          <w:color w:val="000000"/>
          <w:sz w:val="28"/>
          <w:szCs w:val="28"/>
        </w:rPr>
        <w:t xml:space="preserve">При выборе семейной формы образования у родителей (законных представителей) возникают обязательства по обеспечению обучения в семейной форме образования - целенаправленной организации деятельности обучающегося по овладению знаниями, умениями, навыками и компетенцией, </w:t>
      </w:r>
      <w:r>
        <w:rPr>
          <w:color w:val="000000"/>
          <w:sz w:val="28"/>
          <w:szCs w:val="28"/>
        </w:rPr>
        <w:lastRenderedPageBreak/>
        <w:t>приобретению опыта деятельности, развитию способностей, приобретению опыта применения знаний в повседневной жизни и формированию                                у обучающегося мотивации получения образования в течение всей жизни.</w:t>
      </w:r>
      <w:proofErr w:type="gramEnd"/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Обучающийся, получающий образование в семейной форме, по решению его родителей (законных представителей) с учетом его мнения на любом этапе обучения вправе продолжить его в любой иной форме, предусмотренной Федеральным законом, либо использовать право на сочетание форм получения образования и обучения.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 Управление образования администрации муниципального образования г. Владикавказа ведет учет детей, имеющих право на получение общего образования каждого уровня и проживающих на территории муниципального 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форм получения образования и обучения, определенных родителями (законными представителями) детей. При выборе родителями (законными представителями)  обучающихся получения общего образования в форме семейного образования родители (законные представители) информируют об этом выборе (в письменной форме – заявление) орган местного самоуправления муниципального 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ладикавказа</w:t>
      </w:r>
      <w:proofErr w:type="spellEnd"/>
      <w:r>
        <w:rPr>
          <w:sz w:val="28"/>
          <w:szCs w:val="28"/>
        </w:rPr>
        <w:t xml:space="preserve"> , на территории которого они проживают (</w:t>
      </w:r>
      <w:hyperlink r:id="rId7" w:anchor="st63_5" w:history="1">
        <w:r>
          <w:rPr>
            <w:rStyle w:val="a3"/>
            <w:sz w:val="28"/>
            <w:szCs w:val="28"/>
          </w:rPr>
          <w:t>ч. 5 ст. 63</w:t>
        </w:r>
      </w:hyperlink>
      <w:r>
        <w:rPr>
          <w:sz w:val="28"/>
          <w:szCs w:val="28"/>
        </w:rPr>
        <w:t> Федерального закона).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Взаимоотношения между родителями (законными представителями) обучающихся в форме семейного образования и МБОУ СОШ № 37  определяются в заявлении родителей (законных представителей) о выборе формы семейного образования и прохождении промежуточной и (или) государственной (итоговой) аттестации в образовательной организации, и распорядительном акте (приказе) указанной организации о приеме лица для прохождения промежуточной аттестации и (или) государственной итоговой аттестации</w:t>
      </w:r>
      <w:r>
        <w:rPr>
          <w:color w:val="000000"/>
          <w:sz w:val="28"/>
          <w:szCs w:val="28"/>
        </w:rPr>
        <w:t>.</w:t>
      </w:r>
      <w:proofErr w:type="gramEnd"/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Обучающийся в форме семейного образования </w:t>
      </w:r>
      <w:r>
        <w:rPr>
          <w:sz w:val="28"/>
          <w:szCs w:val="28"/>
          <w:shd w:val="clear" w:color="auto" w:fill="FFFFFF"/>
        </w:rPr>
        <w:t xml:space="preserve">зачисляется в контингент обучающихся (не учащихся) МБОУ СОШ № 37   в качестве экстерна. </w:t>
      </w:r>
      <w:proofErr w:type="gramEnd"/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Обучающиеся по образовательным программам в форме семейного образования обеспечиваются учебниками из фондов библиотеки МБОУ СОШ№31                          </w:t>
      </w:r>
      <w:r>
        <w:rPr>
          <w:sz w:val="28"/>
          <w:szCs w:val="28"/>
          <w:shd w:val="clear" w:color="auto" w:fill="FFFFFF"/>
        </w:rPr>
        <w:t xml:space="preserve">  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При получении общего образования в форме семейного образования, </w:t>
      </w:r>
      <w:r>
        <w:rPr>
          <w:sz w:val="28"/>
          <w:szCs w:val="28"/>
          <w:shd w:val="clear" w:color="auto" w:fill="FFFFFF"/>
        </w:rPr>
        <w:t xml:space="preserve">МБОУ СОШ № 31   </w:t>
      </w:r>
      <w:r>
        <w:rPr>
          <w:sz w:val="28"/>
          <w:szCs w:val="28"/>
        </w:rPr>
        <w:t>и несет ответственность только за организацию и проведение промежуточной и итоговой аттестации, а также за обеспечение соответствующих академических прав обучающегося.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Обучающиеся в форме семейного образования, не имеющие основного общего или среднего общего образования, вправе пройти экстерном промежуточную и государственную (итоговую) аттестацию в </w:t>
      </w:r>
      <w:r>
        <w:rPr>
          <w:sz w:val="28"/>
          <w:szCs w:val="28"/>
          <w:shd w:val="clear" w:color="auto" w:fill="FFFFFF"/>
        </w:rPr>
        <w:t xml:space="preserve">МБОУ СОШ № 31   </w:t>
      </w:r>
      <w:r>
        <w:rPr>
          <w:sz w:val="28"/>
          <w:szCs w:val="28"/>
        </w:rPr>
        <w:t xml:space="preserve">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соответствующей образовательной программе.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 Порядок организации и прохождения промежуточной и государственной (итоговой) аттестации, в том числе экстернами, регламентируется соответствующим локальным актом   </w:t>
      </w:r>
      <w:r>
        <w:rPr>
          <w:sz w:val="28"/>
          <w:szCs w:val="28"/>
          <w:shd w:val="clear" w:color="auto" w:fill="FFFFFF"/>
        </w:rPr>
        <w:t xml:space="preserve">МБОУ СОШ № 31   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МБОУ СОШ № 31  </w:t>
      </w:r>
      <w:r>
        <w:rPr>
          <w:sz w:val="28"/>
          <w:szCs w:val="28"/>
        </w:rPr>
        <w:t xml:space="preserve">обеспечивает доступность для беспрепятственного ознакомления с </w:t>
      </w:r>
      <w:proofErr w:type="gramStart"/>
      <w:r>
        <w:rPr>
          <w:sz w:val="28"/>
          <w:szCs w:val="28"/>
        </w:rPr>
        <w:t>выше указанным</w:t>
      </w:r>
      <w:proofErr w:type="gramEnd"/>
      <w:r>
        <w:rPr>
          <w:sz w:val="28"/>
          <w:szCs w:val="28"/>
        </w:rPr>
        <w:t xml:space="preserve"> локальным актом,  в том числе на сайте образовательной организации в информационно-телекоммуникационной сети Интернет. 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 xml:space="preserve">Обучающиеся по образовательным программам начального общего, основного общего и среднего общего образования в форме семейного образования, не ликвидировавшие в установленные сроки академической задолженности (академической задолженностью признаются неудовлетворительные результаты промежуточной аттестации по одному или нескольким учебным предметам, курсам, дисциплинам (модулям) образовательной программы или </w:t>
      </w:r>
      <w:proofErr w:type="spellStart"/>
      <w:r>
        <w:rPr>
          <w:sz w:val="28"/>
          <w:szCs w:val="28"/>
        </w:rPr>
        <w:t>непрохождение</w:t>
      </w:r>
      <w:proofErr w:type="spellEnd"/>
      <w:r>
        <w:rPr>
          <w:sz w:val="28"/>
          <w:szCs w:val="28"/>
        </w:rPr>
        <w:t xml:space="preserve"> промежуточной аттестации при отсутствии уважительных причин), продолжают получать образование                в образовательной организации (</w:t>
      </w:r>
      <w:hyperlink r:id="rId8" w:anchor="st58_10" w:history="1">
        <w:r>
          <w:rPr>
            <w:rStyle w:val="a3"/>
            <w:sz w:val="28"/>
            <w:szCs w:val="28"/>
          </w:rPr>
          <w:t>ч. 10 ст. 58</w:t>
        </w:r>
      </w:hyperlink>
      <w:r>
        <w:rPr>
          <w:sz w:val="28"/>
          <w:szCs w:val="28"/>
        </w:rPr>
        <w:t> Федерального</w:t>
      </w:r>
      <w:proofErr w:type="gramEnd"/>
      <w:r>
        <w:rPr>
          <w:sz w:val="28"/>
          <w:szCs w:val="28"/>
        </w:rPr>
        <w:t xml:space="preserve"> закона). Родители (законные представители) несовершеннолетнего обучающегося и </w:t>
      </w:r>
      <w:r>
        <w:rPr>
          <w:sz w:val="28"/>
          <w:szCs w:val="28"/>
          <w:shd w:val="clear" w:color="auto" w:fill="FFFFFF"/>
        </w:rPr>
        <w:t xml:space="preserve">МБОУ СОШ № 31   </w:t>
      </w:r>
      <w:r>
        <w:rPr>
          <w:sz w:val="28"/>
          <w:szCs w:val="28"/>
        </w:rPr>
        <w:t xml:space="preserve"> обеспечивающие получение обучающимся обучения в форме семейного образования, создают условия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для ликвидации академической задолженности и обеспечивают контроль за своевременностью ее ликвидации (</w:t>
      </w:r>
      <w:hyperlink r:id="rId9" w:anchor="st58_4" w:history="1">
        <w:r>
          <w:rPr>
            <w:rStyle w:val="a3"/>
            <w:sz w:val="28"/>
            <w:szCs w:val="28"/>
          </w:rPr>
          <w:t>ч. 4 ст. 58</w:t>
        </w:r>
      </w:hyperlink>
      <w:r>
        <w:rPr>
          <w:sz w:val="28"/>
          <w:szCs w:val="28"/>
        </w:rPr>
        <w:t> Федерального закона).</w:t>
      </w:r>
    </w:p>
    <w:p w:rsidR="00722784" w:rsidRDefault="00722784" w:rsidP="0072278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22784" w:rsidRDefault="00722784" w:rsidP="00722784">
      <w:pPr>
        <w:pStyle w:val="a4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Организация получения образования в форме самообразования</w:t>
      </w:r>
    </w:p>
    <w:p w:rsidR="00722784" w:rsidRDefault="00722784" w:rsidP="0072278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Среднее общее образование может быть получено в форме самообразования. Обучение в форме самообразования осуществляется с правом последующего прохождения промежуточной и государственной (итоговой) аттестации в образовательной организации.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Допускается получение гражданами среднего общего образования  в форме самообразования не по годам обучения, а по уровню образования (среднее общее образование). 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Для самообразования федеральный государственный образовательный стандарт среднего общего образования является основой объективной оценки освоения общеобразовательных программ.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Заявление о прохождении промежуточной и (или) государственной (итоговой) аттестации в качестве экстерна подается руководителю </w:t>
      </w:r>
      <w:r>
        <w:rPr>
          <w:sz w:val="28"/>
          <w:szCs w:val="28"/>
          <w:shd w:val="clear" w:color="auto" w:fill="FFFFFF"/>
        </w:rPr>
        <w:t xml:space="preserve">МБОУ СОШ № 31   </w:t>
      </w:r>
      <w:r>
        <w:rPr>
          <w:sz w:val="28"/>
          <w:szCs w:val="28"/>
        </w:rPr>
        <w:t>совершеннолетним гражданином лично или родителями (законными представителями) несовершеннолетнего.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Сроки подачи заявления о прохождении промежуточной аттестации в качестве экстерна определяются образовательной организацией самостоятельно. Срок подачи заявления для прохождения государственной (итоговой) аттестации не может быть менее трех месяцев до ее начала.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Несовершеннолетние, получающие среднее общее образование в форме самообразования, вправе на любом этапе </w:t>
      </w:r>
      <w:proofErr w:type="gramStart"/>
      <w:r>
        <w:rPr>
          <w:sz w:val="28"/>
          <w:szCs w:val="28"/>
        </w:rPr>
        <w:t>обучения по решению</w:t>
      </w:r>
      <w:proofErr w:type="gramEnd"/>
      <w:r>
        <w:rPr>
          <w:sz w:val="28"/>
          <w:szCs w:val="28"/>
        </w:rPr>
        <w:t xml:space="preserve"> родителей (законных представителей), продолжить образование в образовательной организации.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>
        <w:rPr>
          <w:sz w:val="28"/>
          <w:szCs w:val="28"/>
          <w:shd w:val="clear" w:color="auto" w:fill="FFFFFF"/>
        </w:rPr>
        <w:t xml:space="preserve">МБОУ СОШ № 31   </w:t>
      </w:r>
      <w:r>
        <w:rPr>
          <w:sz w:val="28"/>
          <w:szCs w:val="28"/>
        </w:rPr>
        <w:t xml:space="preserve">осуществляет прием граждан (или перевод обучающихся данной образовательной организации), желающих получить среднее </w:t>
      </w:r>
      <w:r>
        <w:rPr>
          <w:sz w:val="28"/>
          <w:szCs w:val="28"/>
        </w:rPr>
        <w:lastRenderedPageBreak/>
        <w:t>общее образование в форме самообразования, по заявлению родителей (законных представителей) несовершеннолетнего экстерна с указанием выбора формы получения образования.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 приказе об организации обучения в форме самообразования указывается форма получения образования.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 Вместе с заявлением представляются документы, подтверждающие уровень освоения общеобразовательных программ: личное дело учащегося; справка о промежуточной аттестации в образовательной организации; документ об основном общем образовании. Кроме того, могут быть представлены документы об обучении в форме самообразования, семейного образования, в образовательных организациях иностранных государств.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 Обучающиеся, сочетающие самообразование и очную форму получения образования включаются в контингент образовательной организации.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 На каждого экстерна оформляется личная карта, которая сохраняется в общеобразовательной организации в течение всего срока обучения.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личной карте находятся: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родителей (законных представителей) с указанием выбора получения образования в форме самообразования;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освоение общеобразовательных программ;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приказ образовательной организации об организации обучения                      в форме самообразования;</w:t>
      </w:r>
    </w:p>
    <w:p w:rsidR="00722784" w:rsidRDefault="00722784" w:rsidP="00722784">
      <w:pPr>
        <w:pStyle w:val="a4"/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промежуточной и государственной (итоговой) аттестации;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окончании обучения - выписка из решения педагогического совета образовательной организации о выдаче </w:t>
      </w:r>
      <w:r>
        <w:rPr>
          <w:color w:val="000000"/>
          <w:sz w:val="28"/>
          <w:szCs w:val="28"/>
        </w:rPr>
        <w:t>аттестата о среднем общем образовании</w:t>
      </w:r>
      <w:r>
        <w:rPr>
          <w:sz w:val="28"/>
          <w:szCs w:val="28"/>
        </w:rPr>
        <w:t>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>
        <w:rPr>
          <w:sz w:val="28"/>
          <w:szCs w:val="28"/>
          <w:shd w:val="clear" w:color="auto" w:fill="FFFFFF"/>
        </w:rPr>
        <w:t>МБОУ СОШ № 31</w:t>
      </w:r>
      <w:proofErr w:type="gramStart"/>
      <w:r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</w:rPr>
        <w:t>:</w:t>
      </w:r>
      <w:proofErr w:type="gramEnd"/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экстерну на время обучения бесплатно учебную и другую литературу, имеющуюся в библиотеке образовательной организации;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обеспечивает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обучающемуся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методическую и консультативную помощь, необхо</w:t>
      </w:r>
      <w:r>
        <w:rPr>
          <w:color w:val="000000"/>
          <w:sz w:val="28"/>
          <w:szCs w:val="28"/>
          <w:shd w:val="clear" w:color="auto" w:fill="FFFFFF"/>
        </w:rPr>
        <w:softHyphen/>
        <w:t>димую для освоения общеобразовательных программ среднего общего образования;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промежуточную и государственную (итоговую) аттестацию экстерна.</w:t>
      </w:r>
    </w:p>
    <w:p w:rsidR="00C40BB9" w:rsidRDefault="00722784" w:rsidP="00C40BB9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 Экстерн имеет право:</w:t>
      </w:r>
    </w:p>
    <w:p w:rsidR="00722784" w:rsidRDefault="00722784" w:rsidP="00C40BB9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брать учебную литературу из библиотечного фонда </w:t>
      </w:r>
      <w:r>
        <w:rPr>
          <w:sz w:val="28"/>
          <w:szCs w:val="28"/>
          <w:shd w:val="clear" w:color="auto" w:fill="FFFFFF"/>
        </w:rPr>
        <w:t>МБОУ СОШ № 37</w:t>
      </w:r>
      <w:proofErr w:type="gramStart"/>
      <w:r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</w:rPr>
        <w:t>;</w:t>
      </w:r>
      <w:proofErr w:type="gramEnd"/>
    </w:p>
    <w:p w:rsidR="00722784" w:rsidRDefault="00722784" w:rsidP="00722784">
      <w:pPr>
        <w:pStyle w:val="a4"/>
        <w:spacing w:after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получать необходимую </w:t>
      </w:r>
      <w:r>
        <w:rPr>
          <w:color w:val="000000"/>
          <w:sz w:val="28"/>
          <w:szCs w:val="28"/>
          <w:shd w:val="clear" w:color="auto" w:fill="FFFFFF"/>
        </w:rPr>
        <w:t>методическую и консультативную помощь, необхо</w:t>
      </w:r>
      <w:r>
        <w:rPr>
          <w:color w:val="000000"/>
          <w:sz w:val="28"/>
          <w:szCs w:val="28"/>
          <w:shd w:val="clear" w:color="auto" w:fill="FFFFFF"/>
        </w:rPr>
        <w:softHyphen/>
        <w:t>димую для освоения общеобразовательных программ среднего общего образования;</w:t>
      </w:r>
    </w:p>
    <w:p w:rsidR="00C40BB9" w:rsidRDefault="00722784" w:rsidP="00C40BB9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посещать лабораторные и практические занятия;</w:t>
      </w:r>
    </w:p>
    <w:p w:rsidR="00722784" w:rsidRDefault="00722784" w:rsidP="00C40BB9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различных олимпиадах и конкурсах.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proofErr w:type="gramStart"/>
      <w:r>
        <w:rPr>
          <w:sz w:val="28"/>
          <w:szCs w:val="28"/>
        </w:rPr>
        <w:t>Для обучающихся, сочетающих очную форму получения среднего общего образования и самообразование, составляется индивидуальный график прохождения промежуточной аттестации в соответствии с режимом работы образовательной организации и по согласованию с родителями (законными представителями) несовершеннолетнего.</w:t>
      </w:r>
      <w:proofErr w:type="gramEnd"/>
      <w:r>
        <w:rPr>
          <w:sz w:val="28"/>
          <w:szCs w:val="28"/>
        </w:rPr>
        <w:t xml:space="preserve"> Результаты промежуточной аттестации фиксируются отдельным протоколом, который хранится в личной карте </w:t>
      </w:r>
      <w:proofErr w:type="gramStart"/>
      <w:r>
        <w:rPr>
          <w:sz w:val="28"/>
          <w:szCs w:val="28"/>
        </w:rPr>
        <w:lastRenderedPageBreak/>
        <w:t>обучающегося</w:t>
      </w:r>
      <w:proofErr w:type="gramEnd"/>
      <w:r>
        <w:rPr>
          <w:sz w:val="28"/>
          <w:szCs w:val="28"/>
        </w:rPr>
        <w:t>, в классном журнале делается запись «Сдал экстерном» и выставляется оценка за экзамен.</w:t>
      </w:r>
    </w:p>
    <w:p w:rsidR="00722784" w:rsidRDefault="00C40BB9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3.14.Родител</w:t>
      </w:r>
      <w:proofErr w:type="gramStart"/>
      <w:r>
        <w:rPr>
          <w:sz w:val="28"/>
          <w:szCs w:val="28"/>
        </w:rPr>
        <w:t>и(</w:t>
      </w:r>
      <w:proofErr w:type="spellStart"/>
      <w:proofErr w:type="gramEnd"/>
      <w:r>
        <w:rPr>
          <w:sz w:val="28"/>
          <w:szCs w:val="28"/>
        </w:rPr>
        <w:t>законные.</w:t>
      </w:r>
      <w:r w:rsidR="00722784">
        <w:rPr>
          <w:sz w:val="28"/>
          <w:szCs w:val="28"/>
        </w:rPr>
        <w:t>представители</w:t>
      </w:r>
      <w:proofErr w:type="spellEnd"/>
      <w:r w:rsidR="00722784">
        <w:rPr>
          <w:sz w:val="28"/>
          <w:szCs w:val="28"/>
        </w:rPr>
        <w:t xml:space="preserve">) </w:t>
      </w:r>
      <w:r>
        <w:rPr>
          <w:sz w:val="28"/>
          <w:szCs w:val="28"/>
        </w:rPr>
        <w:t>совместно</w:t>
      </w:r>
      <w:r w:rsidR="00722784">
        <w:rPr>
          <w:sz w:val="28"/>
          <w:szCs w:val="28"/>
        </w:rPr>
        <w:t>  с общеобразовательным учреждением несут ответственность за выполнение несовершеннолетним экстерном общеобразовательных программ в соответствии с федеральным государственным образовательным стандартом, прилагают усилия к освоению им общеобразовательных программ.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Порядок, форма и сроки проведения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 форме самообразования устанавливается </w:t>
      </w:r>
      <w:r>
        <w:rPr>
          <w:sz w:val="28"/>
          <w:szCs w:val="28"/>
          <w:shd w:val="clear" w:color="auto" w:fill="FFFFFF"/>
        </w:rPr>
        <w:t xml:space="preserve">МБОУ СОШ № 37   </w:t>
      </w:r>
      <w:r>
        <w:rPr>
          <w:sz w:val="28"/>
          <w:szCs w:val="28"/>
        </w:rPr>
        <w:t xml:space="preserve">самостоятельно, отражается в  соответствующем локальном акте. 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МБОУ СОШ № 31   </w:t>
      </w:r>
      <w:r>
        <w:rPr>
          <w:sz w:val="28"/>
          <w:szCs w:val="28"/>
        </w:rPr>
        <w:t xml:space="preserve">обеспечивает доступность для беспрепятственного ознакомления с </w:t>
      </w:r>
      <w:proofErr w:type="gramStart"/>
      <w:r>
        <w:rPr>
          <w:sz w:val="28"/>
          <w:szCs w:val="28"/>
        </w:rPr>
        <w:t>выше указанным</w:t>
      </w:r>
      <w:proofErr w:type="gramEnd"/>
      <w:r>
        <w:rPr>
          <w:sz w:val="28"/>
          <w:szCs w:val="28"/>
        </w:rPr>
        <w:t xml:space="preserve"> локальным актом,   в том числе на сайте образовательной организации в информационно-телекоммуникационной сети Интернет. 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промежуточной аттестации может быть различной (контрольная работа, диктант, сочинение, изложение, по билетам, в форме собеседования, тестирования и т.д.).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Для проведения промежуточной аттестации руководитель </w:t>
      </w:r>
      <w:r>
        <w:rPr>
          <w:sz w:val="28"/>
          <w:szCs w:val="28"/>
          <w:shd w:val="clear" w:color="auto" w:fill="FFFFFF"/>
        </w:rPr>
        <w:t xml:space="preserve">МБОУ СОШ № 31   </w:t>
      </w:r>
      <w:r>
        <w:rPr>
          <w:sz w:val="28"/>
          <w:szCs w:val="28"/>
        </w:rPr>
        <w:t>издает приказ о создании аттестационной комиссии, в состав которой входит председатель комиссии, учитель по данному предмету и два ассистента-учителя.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3.17. Результаты промежуточной аттестации фиксируются отдельными протоколами, которые подписываются всеми членами аттестационной комиссии и утверждаются руководителем образовательной организации. К ним прилагаются письменные аттестационные работы.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3.18. Несовершеннолетние экстерны, не прошедшие промежуточную и (или) государственную (итоговую) аттестации, продолжают осваивать общеобразовательные программы в очной форме в установленном порядке. 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Совершеннолетние экстерны, не прошедшие либо не явившиеся на промежуточную и (или) государственную (итоговую) аттестации, имеют право на следующий год пройти промежуточную и государственную (итоговую) аттестации в порядке и в сроки, установленные действующим законодательством.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Перевод обучающегося в форме самообразования в следующий класс производится по решению педагогического совета </w:t>
      </w:r>
      <w:r>
        <w:rPr>
          <w:sz w:val="28"/>
          <w:szCs w:val="28"/>
          <w:shd w:val="clear" w:color="auto" w:fill="FFFFFF"/>
        </w:rPr>
        <w:t>МБОУ СОШ №31</w:t>
      </w:r>
      <w:r>
        <w:rPr>
          <w:sz w:val="28"/>
          <w:szCs w:val="28"/>
        </w:rPr>
        <w:t xml:space="preserve"> по результатам промежуточной аттестации. 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40BB9">
        <w:rPr>
          <w:sz w:val="28"/>
          <w:szCs w:val="28"/>
        </w:rPr>
        <w:t xml:space="preserve">0. Освоение </w:t>
      </w:r>
      <w:proofErr w:type="gramStart"/>
      <w:r w:rsidR="00C40BB9">
        <w:rPr>
          <w:sz w:val="28"/>
          <w:szCs w:val="28"/>
        </w:rPr>
        <w:t>обучающимся</w:t>
      </w:r>
      <w:proofErr w:type="gramEnd"/>
      <w:r w:rsidR="00C40BB9">
        <w:rPr>
          <w:sz w:val="28"/>
          <w:szCs w:val="28"/>
        </w:rPr>
        <w:t xml:space="preserve"> в форме </w:t>
      </w:r>
      <w:r>
        <w:rPr>
          <w:sz w:val="28"/>
          <w:szCs w:val="28"/>
        </w:rPr>
        <w:t>самообразования общеобразовательных программ среднего общего образования завершается обязательной государственной (итоговой) аттестацией.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3.22. Государственная (итоговая) аттестация выпускников XI классов, получающих образование в форме самообразования, проводится в соответствии с действующим законодательством.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3.23. Экстернам, прошедшим промежуточную аттестацию и не проходившим государственную (итоговую) аттестацию, выдается справка о промежуточной аттестации.</w:t>
      </w:r>
    </w:p>
    <w:p w:rsidR="00722784" w:rsidRDefault="00722784" w:rsidP="00722784">
      <w:pPr>
        <w:pStyle w:val="a4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3.24. Экстернам, прошедшим государственную (итоговую) аттестацию, выдается аттестат о среднем общем образовании государственного образца и фиксируется в книге выдачи аттестатов образовательной организации</w:t>
      </w:r>
    </w:p>
    <w:p w:rsidR="00722784" w:rsidRDefault="00722784" w:rsidP="00722784">
      <w:pPr>
        <w:ind w:left="-142"/>
        <w:rPr>
          <w:b/>
          <w:sz w:val="28"/>
          <w:szCs w:val="28"/>
        </w:rPr>
      </w:pPr>
    </w:p>
    <w:p w:rsidR="00722784" w:rsidRDefault="00722784" w:rsidP="00722784">
      <w:pPr>
        <w:ind w:left="-142"/>
        <w:rPr>
          <w:b/>
          <w:sz w:val="28"/>
          <w:szCs w:val="28"/>
        </w:rPr>
      </w:pPr>
    </w:p>
    <w:p w:rsidR="00722784" w:rsidRDefault="00722784" w:rsidP="00722784">
      <w:pPr>
        <w:ind w:left="-142"/>
        <w:rPr>
          <w:b/>
          <w:sz w:val="28"/>
          <w:szCs w:val="28"/>
        </w:rPr>
      </w:pPr>
    </w:p>
    <w:p w:rsidR="00722784" w:rsidRDefault="00722784" w:rsidP="00722784">
      <w:pPr>
        <w:ind w:left="-142"/>
        <w:rPr>
          <w:b/>
          <w:sz w:val="28"/>
          <w:szCs w:val="28"/>
        </w:rPr>
      </w:pPr>
    </w:p>
    <w:p w:rsidR="00722784" w:rsidRDefault="00722784" w:rsidP="00722784">
      <w:pPr>
        <w:ind w:left="-142"/>
        <w:rPr>
          <w:b/>
          <w:sz w:val="28"/>
          <w:szCs w:val="28"/>
        </w:rPr>
      </w:pPr>
    </w:p>
    <w:p w:rsidR="00C13EB6" w:rsidRDefault="00C13EB6"/>
    <w:sectPr w:rsidR="00C13EB6" w:rsidSect="00C40B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7239"/>
    <w:multiLevelType w:val="multilevel"/>
    <w:tmpl w:val="A446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CB"/>
    <w:rsid w:val="004C3F23"/>
    <w:rsid w:val="005141CB"/>
    <w:rsid w:val="00722784"/>
    <w:rsid w:val="00C13EB6"/>
    <w:rsid w:val="00C4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7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2784"/>
    <w:pPr>
      <w:spacing w:after="225"/>
    </w:pPr>
  </w:style>
  <w:style w:type="paragraph" w:customStyle="1" w:styleId="3">
    <w:name w:val="......... 3"/>
    <w:basedOn w:val="a"/>
    <w:next w:val="a"/>
    <w:uiPriority w:val="99"/>
    <w:rsid w:val="00722784"/>
    <w:pPr>
      <w:autoSpaceDE w:val="0"/>
      <w:autoSpaceDN w:val="0"/>
      <w:adjustRightInd w:val="0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722784"/>
    <w:pPr>
      <w:spacing w:before="100" w:beforeAutospacing="1" w:after="100" w:afterAutospacing="1"/>
    </w:pPr>
  </w:style>
  <w:style w:type="table" w:styleId="a5">
    <w:name w:val="Table Grid"/>
    <w:basedOn w:val="a1"/>
    <w:rsid w:val="00722784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0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B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78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2784"/>
    <w:pPr>
      <w:spacing w:after="225"/>
    </w:pPr>
  </w:style>
  <w:style w:type="paragraph" w:customStyle="1" w:styleId="3">
    <w:name w:val="......... 3"/>
    <w:basedOn w:val="a"/>
    <w:next w:val="a"/>
    <w:uiPriority w:val="99"/>
    <w:rsid w:val="00722784"/>
    <w:pPr>
      <w:autoSpaceDE w:val="0"/>
      <w:autoSpaceDN w:val="0"/>
      <w:adjustRightInd w:val="0"/>
    </w:pPr>
    <w:rPr>
      <w:rFonts w:eastAsia="Calibri"/>
    </w:rPr>
  </w:style>
  <w:style w:type="paragraph" w:customStyle="1" w:styleId="consplusnormal">
    <w:name w:val="consplusnormal"/>
    <w:basedOn w:val="a"/>
    <w:uiPriority w:val="99"/>
    <w:rsid w:val="00722784"/>
    <w:pPr>
      <w:spacing w:before="100" w:beforeAutospacing="1" w:after="100" w:afterAutospacing="1"/>
    </w:pPr>
  </w:style>
  <w:style w:type="table" w:styleId="a5">
    <w:name w:val="Table Grid"/>
    <w:basedOn w:val="a1"/>
    <w:rsid w:val="00722784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0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1.viselki.ru/index.php?Itemid=570&amp;catid=136&amp;id=452:polozhenie-o-formakh-polucheniya-obshchego-obrazovaniya-i-formakh-obucheniya&amp;option=com_content&amp;view=artic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hool1.viselki.ru/index.php?Itemid=570&amp;catid=136&amp;id=452:polozhenie-o-formakh-polucheniya-obshchego-obrazovaniya-i-formakh-obucheniya&amp;option=com_content&amp;view=artic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1.viselki.ru/index.php?Itemid=570&amp;catid=136&amp;id=452:polozhenie-o-formakh-polucheniya-obshchego-obrazovaniya-i-formakh-obucheniya&amp;option=com_content&amp;view=artic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Варзиева Залина Амурхановна</dc:creator>
  <cp:lastModifiedBy>Владелец</cp:lastModifiedBy>
  <cp:revision>2</cp:revision>
  <cp:lastPrinted>2015-03-19T11:48:00Z</cp:lastPrinted>
  <dcterms:created xsi:type="dcterms:W3CDTF">2015-04-10T12:18:00Z</dcterms:created>
  <dcterms:modified xsi:type="dcterms:W3CDTF">2015-04-10T12:18:00Z</dcterms:modified>
</cp:coreProperties>
</file>